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92" w:type="dxa"/>
        <w:tblLook w:val="04A0" w:firstRow="1" w:lastRow="0" w:firstColumn="1" w:lastColumn="0" w:noHBand="0" w:noVBand="1"/>
      </w:tblPr>
      <w:tblGrid>
        <w:gridCol w:w="3298"/>
        <w:gridCol w:w="3298"/>
        <w:gridCol w:w="3298"/>
        <w:gridCol w:w="3298"/>
      </w:tblGrid>
      <w:tr w:rsidR="00362C96" w:rsidTr="00362C96">
        <w:trPr>
          <w:trHeight w:val="800"/>
        </w:trPr>
        <w:tc>
          <w:tcPr>
            <w:tcW w:w="3298" w:type="dxa"/>
            <w:tcBorders>
              <w:top w:val="thinThickThinMediumGap" w:sz="24" w:space="0" w:color="auto"/>
              <w:left w:val="thinThickThinMedium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5B3D7" w:themeFill="accent1" w:themeFillTint="99"/>
            <w:vAlign w:val="center"/>
          </w:tcPr>
          <w:p w:rsidR="00362C96" w:rsidRPr="00362C96" w:rsidRDefault="00362C96" w:rsidP="00362C96">
            <w:pPr>
              <w:pStyle w:val="NoSpacing"/>
              <w:jc w:val="center"/>
              <w:rPr>
                <w:rFonts w:ascii="Segoe Print" w:hAnsi="Segoe Print"/>
                <w:b/>
                <w:sz w:val="28"/>
              </w:rPr>
            </w:pPr>
            <w:r w:rsidRPr="00362C96">
              <w:rPr>
                <w:rFonts w:ascii="Segoe Print" w:hAnsi="Segoe Print"/>
                <w:b/>
                <w:sz w:val="28"/>
              </w:rPr>
              <w:t>Criteria</w:t>
            </w:r>
          </w:p>
        </w:tc>
        <w:tc>
          <w:tcPr>
            <w:tcW w:w="3298" w:type="dxa"/>
            <w:tcBorders>
              <w:top w:val="thinThickThinMedium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5B3D7" w:themeFill="accent1" w:themeFillTint="99"/>
            <w:vAlign w:val="center"/>
          </w:tcPr>
          <w:p w:rsidR="00362C96" w:rsidRPr="00362C96" w:rsidRDefault="00362C96" w:rsidP="00362C96">
            <w:pPr>
              <w:pStyle w:val="NoSpacing"/>
              <w:jc w:val="center"/>
              <w:rPr>
                <w:rFonts w:ascii="Segoe Print" w:hAnsi="Segoe Print"/>
                <w:b/>
                <w:sz w:val="28"/>
              </w:rPr>
            </w:pPr>
            <w:r w:rsidRPr="00362C96">
              <w:rPr>
                <w:rFonts w:ascii="Segoe Print" w:hAnsi="Segoe Print"/>
                <w:b/>
                <w:sz w:val="28"/>
              </w:rPr>
              <w:t>Unacceptable</w:t>
            </w:r>
          </w:p>
        </w:tc>
        <w:tc>
          <w:tcPr>
            <w:tcW w:w="3298" w:type="dxa"/>
            <w:tcBorders>
              <w:top w:val="thinThickThinMedium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5B3D7" w:themeFill="accent1" w:themeFillTint="99"/>
            <w:vAlign w:val="center"/>
          </w:tcPr>
          <w:p w:rsidR="00362C96" w:rsidRPr="00362C96" w:rsidRDefault="00362C96" w:rsidP="00362C96">
            <w:pPr>
              <w:pStyle w:val="NoSpacing"/>
              <w:jc w:val="center"/>
              <w:rPr>
                <w:rFonts w:ascii="Segoe Print" w:hAnsi="Segoe Print"/>
                <w:b/>
                <w:sz w:val="28"/>
              </w:rPr>
            </w:pPr>
            <w:r w:rsidRPr="00362C96">
              <w:rPr>
                <w:rFonts w:ascii="Segoe Print" w:hAnsi="Segoe Print"/>
                <w:b/>
                <w:sz w:val="28"/>
              </w:rPr>
              <w:t>Acceptable</w:t>
            </w:r>
          </w:p>
        </w:tc>
        <w:tc>
          <w:tcPr>
            <w:tcW w:w="3298" w:type="dxa"/>
            <w:tcBorders>
              <w:top w:val="thinThickThinMediumGap" w:sz="24" w:space="0" w:color="auto"/>
              <w:left w:val="thinThickSmallGap" w:sz="24" w:space="0" w:color="auto"/>
              <w:bottom w:val="thinThickSmallGap" w:sz="24" w:space="0" w:color="auto"/>
              <w:right w:val="thinThickThinMediumGap" w:sz="24" w:space="0" w:color="auto"/>
            </w:tcBorders>
            <w:shd w:val="clear" w:color="auto" w:fill="95B3D7" w:themeFill="accent1" w:themeFillTint="99"/>
            <w:vAlign w:val="center"/>
          </w:tcPr>
          <w:p w:rsidR="00362C96" w:rsidRPr="00362C96" w:rsidRDefault="00362C96" w:rsidP="00362C96">
            <w:pPr>
              <w:pStyle w:val="NoSpacing"/>
              <w:jc w:val="center"/>
              <w:rPr>
                <w:rFonts w:ascii="Segoe Print" w:hAnsi="Segoe Print"/>
                <w:b/>
                <w:sz w:val="28"/>
              </w:rPr>
            </w:pPr>
            <w:r w:rsidRPr="00362C96">
              <w:rPr>
                <w:rFonts w:ascii="Segoe Print" w:hAnsi="Segoe Print"/>
                <w:b/>
                <w:sz w:val="28"/>
              </w:rPr>
              <w:t>Target</w:t>
            </w:r>
          </w:p>
        </w:tc>
      </w:tr>
      <w:tr w:rsidR="00362C96" w:rsidTr="00362C96">
        <w:trPr>
          <w:trHeight w:val="1579"/>
        </w:trPr>
        <w:tc>
          <w:tcPr>
            <w:tcW w:w="3298" w:type="dxa"/>
            <w:tcBorders>
              <w:top w:val="thinThickSmallGap" w:sz="24" w:space="0" w:color="auto"/>
              <w:left w:val="thinThickThinMedium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2C96" w:rsidRPr="00362C96" w:rsidRDefault="00362C96" w:rsidP="00362C96">
            <w:pPr>
              <w:pStyle w:val="NoSpacing"/>
              <w:jc w:val="center"/>
              <w:rPr>
                <w:rFonts w:ascii="Segoe Print" w:hAnsi="Segoe Print"/>
                <w:sz w:val="28"/>
              </w:rPr>
            </w:pPr>
            <w:r w:rsidRPr="00362C96">
              <w:rPr>
                <w:rFonts w:ascii="Segoe Print" w:hAnsi="Segoe Print"/>
                <w:sz w:val="28"/>
              </w:rPr>
              <w:t>Blog Post by Students</w:t>
            </w:r>
          </w:p>
        </w:tc>
        <w:tc>
          <w:tcPr>
            <w:tcW w:w="32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2C96" w:rsidRPr="00E6473B" w:rsidRDefault="00E6473B" w:rsidP="00362C96">
            <w:pPr>
              <w:pStyle w:val="NoSpacing"/>
              <w:jc w:val="center"/>
              <w:rPr>
                <w:sz w:val="24"/>
              </w:rPr>
            </w:pPr>
            <w:r w:rsidRPr="00E6473B">
              <w:rPr>
                <w:sz w:val="24"/>
              </w:rPr>
              <w:t xml:space="preserve">Blog posting is unfocused or contains only a description of the topic. Blog posting lacks author’s perspective or topic engagement. Contains no or unrelated connections to related resources. Posting does not solicit interaction. </w:t>
            </w:r>
          </w:p>
        </w:tc>
        <w:tc>
          <w:tcPr>
            <w:tcW w:w="32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62C96" w:rsidRPr="00E6473B" w:rsidRDefault="002C728E" w:rsidP="00E6473B">
            <w:pPr>
              <w:pStyle w:val="NoSpacing"/>
              <w:jc w:val="center"/>
              <w:rPr>
                <w:sz w:val="24"/>
              </w:rPr>
            </w:pPr>
            <w:r w:rsidRPr="00E6473B">
              <w:rPr>
                <w:sz w:val="24"/>
              </w:rPr>
              <w:t>Partial synthesis of ideas, perspectives, examples, explanations, and reflection. Connections</w:t>
            </w:r>
            <w:r w:rsidR="00E6473B" w:rsidRPr="00E6473B">
              <w:rPr>
                <w:sz w:val="24"/>
              </w:rPr>
              <w:t xml:space="preserve"> (links)</w:t>
            </w:r>
            <w:r w:rsidRPr="00E6473B">
              <w:rPr>
                <w:sz w:val="24"/>
              </w:rPr>
              <w:t xml:space="preserve"> to one or more relevant </w:t>
            </w:r>
            <w:r w:rsidR="00E6473B" w:rsidRPr="00E6473B">
              <w:rPr>
                <w:sz w:val="24"/>
              </w:rPr>
              <w:t xml:space="preserve">resources provided. Posting demonstrates some engagement between the author and the topic. </w:t>
            </w:r>
          </w:p>
        </w:tc>
        <w:tc>
          <w:tcPr>
            <w:tcW w:w="32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ThinMediumGap" w:sz="24" w:space="0" w:color="auto"/>
            </w:tcBorders>
            <w:vAlign w:val="center"/>
          </w:tcPr>
          <w:p w:rsidR="00362C96" w:rsidRPr="00E6473B" w:rsidRDefault="008A7598" w:rsidP="008A7598">
            <w:pPr>
              <w:pStyle w:val="NoSpacing"/>
              <w:jc w:val="center"/>
              <w:rPr>
                <w:sz w:val="24"/>
              </w:rPr>
            </w:pPr>
            <w:r w:rsidRPr="00E6473B">
              <w:rPr>
                <w:sz w:val="24"/>
              </w:rPr>
              <w:t>Focused synthesis of ideas, perspectives, examples, explanations, and reflection are provided with connections to relevant links and resources.</w:t>
            </w:r>
            <w:r w:rsidR="00A66C56" w:rsidRPr="00E6473B">
              <w:rPr>
                <w:sz w:val="24"/>
              </w:rPr>
              <w:t xml:space="preserve"> The author’s engagement in the topic is apparent.</w:t>
            </w:r>
            <w:r w:rsidRPr="00E6473B">
              <w:rPr>
                <w:sz w:val="24"/>
              </w:rPr>
              <w:t xml:space="preserve"> Blog posting solicits interaction through statements, comments, or questions. </w:t>
            </w:r>
          </w:p>
        </w:tc>
      </w:tr>
      <w:tr w:rsidR="00362C96" w:rsidTr="00362C96">
        <w:trPr>
          <w:trHeight w:val="1672"/>
        </w:trPr>
        <w:tc>
          <w:tcPr>
            <w:tcW w:w="3298" w:type="dxa"/>
            <w:tcBorders>
              <w:top w:val="thinThickSmallGap" w:sz="24" w:space="0" w:color="auto"/>
              <w:left w:val="thinThickThinMediumGap" w:sz="24" w:space="0" w:color="auto"/>
              <w:bottom w:val="thinThickThinMediumGap" w:sz="24" w:space="0" w:color="auto"/>
              <w:right w:val="thinThickSmallGap" w:sz="24" w:space="0" w:color="auto"/>
            </w:tcBorders>
            <w:vAlign w:val="center"/>
          </w:tcPr>
          <w:p w:rsidR="00362C96" w:rsidRPr="00362C96" w:rsidRDefault="00362C96" w:rsidP="00362C96">
            <w:pPr>
              <w:pStyle w:val="NoSpacing"/>
              <w:jc w:val="center"/>
              <w:rPr>
                <w:rFonts w:ascii="Segoe Print" w:hAnsi="Segoe Print"/>
                <w:sz w:val="28"/>
              </w:rPr>
            </w:pPr>
            <w:r w:rsidRPr="00362C96">
              <w:rPr>
                <w:rFonts w:ascii="Segoe Print" w:hAnsi="Segoe Print"/>
                <w:sz w:val="28"/>
              </w:rPr>
              <w:t>Comments or Responses that students leave on other blogs</w:t>
            </w:r>
          </w:p>
        </w:tc>
        <w:tc>
          <w:tcPr>
            <w:tcW w:w="3298" w:type="dxa"/>
            <w:tcBorders>
              <w:top w:val="thinThickSmallGap" w:sz="2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  <w:vAlign w:val="center"/>
          </w:tcPr>
          <w:p w:rsidR="00E6473B" w:rsidRDefault="00E6473B" w:rsidP="00362C9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The comments provided are unrelated to author’s topic or perspective. The comments are presented in a way that does not enhance or contribute to original blog posting</w:t>
            </w:r>
          </w:p>
          <w:p w:rsidR="00E6473B" w:rsidRDefault="00E6473B" w:rsidP="00362C9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OR </w:t>
            </w:r>
          </w:p>
          <w:p w:rsidR="00E6473B" w:rsidRPr="00E6473B" w:rsidRDefault="00E6473B" w:rsidP="00362C9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Comments presented were not done in an appropriate manner (Netiquette). </w:t>
            </w:r>
            <w:bookmarkStart w:id="0" w:name="_GoBack"/>
            <w:bookmarkEnd w:id="0"/>
          </w:p>
        </w:tc>
        <w:tc>
          <w:tcPr>
            <w:tcW w:w="3298" w:type="dxa"/>
            <w:tcBorders>
              <w:top w:val="thinThickSmallGap" w:sz="24" w:space="0" w:color="auto"/>
              <w:left w:val="thinThickSmallGap" w:sz="24" w:space="0" w:color="auto"/>
              <w:bottom w:val="thinThickThinMediumGap" w:sz="24" w:space="0" w:color="auto"/>
              <w:right w:val="thinThickSmallGap" w:sz="24" w:space="0" w:color="auto"/>
            </w:tcBorders>
            <w:vAlign w:val="center"/>
          </w:tcPr>
          <w:p w:rsidR="00362C96" w:rsidRPr="00E6473B" w:rsidRDefault="00E6473B" w:rsidP="00362C9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comments provided are </w:t>
            </w:r>
            <w:r w:rsidR="00085C40">
              <w:rPr>
                <w:sz w:val="24"/>
              </w:rPr>
              <w:t xml:space="preserve">directly </w:t>
            </w:r>
            <w:r>
              <w:rPr>
                <w:sz w:val="24"/>
              </w:rPr>
              <w:t xml:space="preserve">related to the author’s topic. The author’s voice was clear and perspective was presented appropriately. Contains links to one or more directly or indirectly related resource. </w:t>
            </w:r>
          </w:p>
        </w:tc>
        <w:tc>
          <w:tcPr>
            <w:tcW w:w="3298" w:type="dxa"/>
            <w:tcBorders>
              <w:top w:val="thinThickSmallGap" w:sz="24" w:space="0" w:color="auto"/>
              <w:left w:val="thinThick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362C96" w:rsidRPr="00E6473B" w:rsidRDefault="00E6473B" w:rsidP="00362C96">
            <w:pPr>
              <w:pStyle w:val="NoSpacing"/>
              <w:jc w:val="center"/>
              <w:rPr>
                <w:sz w:val="24"/>
              </w:rPr>
            </w:pPr>
            <w:r w:rsidRPr="00E6473B">
              <w:rPr>
                <w:sz w:val="24"/>
              </w:rPr>
              <w:t>The comments provided further the author’s topic.</w:t>
            </w:r>
            <w:r>
              <w:rPr>
                <w:sz w:val="24"/>
              </w:rPr>
              <w:t xml:space="preserve"> Comments are reflective and serve to further stimulate interaction.</w:t>
            </w:r>
            <w:r w:rsidRPr="00E6473B">
              <w:rPr>
                <w:sz w:val="24"/>
              </w:rPr>
              <w:t xml:space="preserve"> Additional connections are made through links to relevant </w:t>
            </w:r>
            <w:r>
              <w:rPr>
                <w:sz w:val="24"/>
              </w:rPr>
              <w:t xml:space="preserve">and applicable </w:t>
            </w:r>
            <w:r w:rsidRPr="00E6473B">
              <w:rPr>
                <w:sz w:val="24"/>
              </w:rPr>
              <w:t xml:space="preserve">resources. The author’s voice was clear and perspective was presented appropriately. </w:t>
            </w:r>
          </w:p>
        </w:tc>
      </w:tr>
    </w:tbl>
    <w:p w:rsidR="00811370" w:rsidRDefault="00811370" w:rsidP="00362C96">
      <w:pPr>
        <w:pStyle w:val="NoSpacing"/>
      </w:pPr>
    </w:p>
    <w:sectPr w:rsidR="00811370" w:rsidSect="00362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96"/>
    <w:rsid w:val="00025A09"/>
    <w:rsid w:val="00050140"/>
    <w:rsid w:val="000526B8"/>
    <w:rsid w:val="000627B9"/>
    <w:rsid w:val="00085C40"/>
    <w:rsid w:val="00092C57"/>
    <w:rsid w:val="000A1091"/>
    <w:rsid w:val="000C352B"/>
    <w:rsid w:val="000C4A7A"/>
    <w:rsid w:val="000D2AAD"/>
    <w:rsid w:val="000D4BAF"/>
    <w:rsid w:val="000E67DA"/>
    <w:rsid w:val="00103E4F"/>
    <w:rsid w:val="00106660"/>
    <w:rsid w:val="00133A49"/>
    <w:rsid w:val="001477EA"/>
    <w:rsid w:val="00152A5A"/>
    <w:rsid w:val="00163D65"/>
    <w:rsid w:val="001A2A68"/>
    <w:rsid w:val="001B34AC"/>
    <w:rsid w:val="001D03C9"/>
    <w:rsid w:val="001F312D"/>
    <w:rsid w:val="0020700A"/>
    <w:rsid w:val="002249A8"/>
    <w:rsid w:val="00240D7A"/>
    <w:rsid w:val="00243861"/>
    <w:rsid w:val="00244556"/>
    <w:rsid w:val="0025350F"/>
    <w:rsid w:val="002A264F"/>
    <w:rsid w:val="002C728E"/>
    <w:rsid w:val="002E1D39"/>
    <w:rsid w:val="002F5F70"/>
    <w:rsid w:val="00315858"/>
    <w:rsid w:val="00324F24"/>
    <w:rsid w:val="003274AC"/>
    <w:rsid w:val="00331DDA"/>
    <w:rsid w:val="00362259"/>
    <w:rsid w:val="00362C96"/>
    <w:rsid w:val="003644B1"/>
    <w:rsid w:val="003727F3"/>
    <w:rsid w:val="003A0696"/>
    <w:rsid w:val="003A3196"/>
    <w:rsid w:val="003C48B6"/>
    <w:rsid w:val="003D4D78"/>
    <w:rsid w:val="00417061"/>
    <w:rsid w:val="00422AD6"/>
    <w:rsid w:val="00432C0F"/>
    <w:rsid w:val="00477CED"/>
    <w:rsid w:val="004A6A0C"/>
    <w:rsid w:val="004C3231"/>
    <w:rsid w:val="004F7718"/>
    <w:rsid w:val="0051613E"/>
    <w:rsid w:val="0051661F"/>
    <w:rsid w:val="00543C20"/>
    <w:rsid w:val="0057796F"/>
    <w:rsid w:val="005E0986"/>
    <w:rsid w:val="005E1AB7"/>
    <w:rsid w:val="006030D2"/>
    <w:rsid w:val="0060599E"/>
    <w:rsid w:val="00615CF1"/>
    <w:rsid w:val="006475BB"/>
    <w:rsid w:val="00654DF8"/>
    <w:rsid w:val="006609CD"/>
    <w:rsid w:val="006611E5"/>
    <w:rsid w:val="00667B78"/>
    <w:rsid w:val="00677103"/>
    <w:rsid w:val="006948AF"/>
    <w:rsid w:val="00694F10"/>
    <w:rsid w:val="006964F4"/>
    <w:rsid w:val="006A0563"/>
    <w:rsid w:val="006C6E71"/>
    <w:rsid w:val="006C7DD3"/>
    <w:rsid w:val="006D7368"/>
    <w:rsid w:val="006E0C7F"/>
    <w:rsid w:val="006E0EB2"/>
    <w:rsid w:val="00720831"/>
    <w:rsid w:val="00726982"/>
    <w:rsid w:val="00732539"/>
    <w:rsid w:val="007325DB"/>
    <w:rsid w:val="0073356B"/>
    <w:rsid w:val="00746D77"/>
    <w:rsid w:val="007515F3"/>
    <w:rsid w:val="00786722"/>
    <w:rsid w:val="0078791A"/>
    <w:rsid w:val="007B79BF"/>
    <w:rsid w:val="007D613A"/>
    <w:rsid w:val="007E3211"/>
    <w:rsid w:val="007E56CC"/>
    <w:rsid w:val="007F672C"/>
    <w:rsid w:val="00802FA0"/>
    <w:rsid w:val="008062D9"/>
    <w:rsid w:val="00811370"/>
    <w:rsid w:val="00854ABA"/>
    <w:rsid w:val="008646CE"/>
    <w:rsid w:val="00872F3D"/>
    <w:rsid w:val="00890B90"/>
    <w:rsid w:val="008A6C49"/>
    <w:rsid w:val="008A7598"/>
    <w:rsid w:val="008B1451"/>
    <w:rsid w:val="008D6D19"/>
    <w:rsid w:val="008E1DE8"/>
    <w:rsid w:val="008E3765"/>
    <w:rsid w:val="008F4E64"/>
    <w:rsid w:val="008F6D99"/>
    <w:rsid w:val="00921C57"/>
    <w:rsid w:val="00922463"/>
    <w:rsid w:val="009441A8"/>
    <w:rsid w:val="00954CE1"/>
    <w:rsid w:val="00970016"/>
    <w:rsid w:val="00981156"/>
    <w:rsid w:val="009B05B5"/>
    <w:rsid w:val="009C1683"/>
    <w:rsid w:val="009C69BA"/>
    <w:rsid w:val="009D237C"/>
    <w:rsid w:val="009D24AF"/>
    <w:rsid w:val="009E7710"/>
    <w:rsid w:val="009F53EC"/>
    <w:rsid w:val="009F6A88"/>
    <w:rsid w:val="00A01B4C"/>
    <w:rsid w:val="00A172D5"/>
    <w:rsid w:val="00A35DD5"/>
    <w:rsid w:val="00A40861"/>
    <w:rsid w:val="00A66C56"/>
    <w:rsid w:val="00A748E1"/>
    <w:rsid w:val="00AE54D0"/>
    <w:rsid w:val="00B24C7B"/>
    <w:rsid w:val="00B451D6"/>
    <w:rsid w:val="00B6108E"/>
    <w:rsid w:val="00B74539"/>
    <w:rsid w:val="00B92171"/>
    <w:rsid w:val="00BA2214"/>
    <w:rsid w:val="00BA7D1C"/>
    <w:rsid w:val="00C076F9"/>
    <w:rsid w:val="00C312E9"/>
    <w:rsid w:val="00C64077"/>
    <w:rsid w:val="00C914E0"/>
    <w:rsid w:val="00C91E35"/>
    <w:rsid w:val="00CA7818"/>
    <w:rsid w:val="00CC3F09"/>
    <w:rsid w:val="00CF4333"/>
    <w:rsid w:val="00CF5A95"/>
    <w:rsid w:val="00D02A86"/>
    <w:rsid w:val="00D042AD"/>
    <w:rsid w:val="00D051F6"/>
    <w:rsid w:val="00D17AD5"/>
    <w:rsid w:val="00D365DF"/>
    <w:rsid w:val="00D7399D"/>
    <w:rsid w:val="00DD10C4"/>
    <w:rsid w:val="00DF606B"/>
    <w:rsid w:val="00E0580E"/>
    <w:rsid w:val="00E34AE0"/>
    <w:rsid w:val="00E570E3"/>
    <w:rsid w:val="00E60782"/>
    <w:rsid w:val="00E6473B"/>
    <w:rsid w:val="00E7461A"/>
    <w:rsid w:val="00E76C70"/>
    <w:rsid w:val="00EA5557"/>
    <w:rsid w:val="00EC5F64"/>
    <w:rsid w:val="00ED5EB8"/>
    <w:rsid w:val="00ED780D"/>
    <w:rsid w:val="00F0436A"/>
    <w:rsid w:val="00F1119E"/>
    <w:rsid w:val="00F13D4D"/>
    <w:rsid w:val="00F23C2F"/>
    <w:rsid w:val="00F31DC9"/>
    <w:rsid w:val="00F81C46"/>
    <w:rsid w:val="00FA0AB0"/>
    <w:rsid w:val="00FB1970"/>
    <w:rsid w:val="00FB67F1"/>
    <w:rsid w:val="00FF2C2D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C96"/>
    <w:pPr>
      <w:spacing w:after="0" w:line="240" w:lineRule="auto"/>
    </w:pPr>
  </w:style>
  <w:style w:type="table" w:styleId="TableGrid">
    <w:name w:val="Table Grid"/>
    <w:basedOn w:val="TableNormal"/>
    <w:uiPriority w:val="59"/>
    <w:rsid w:val="0036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C96"/>
    <w:pPr>
      <w:spacing w:after="0" w:line="240" w:lineRule="auto"/>
    </w:pPr>
  </w:style>
  <w:style w:type="table" w:styleId="TableGrid">
    <w:name w:val="Table Grid"/>
    <w:basedOn w:val="TableNormal"/>
    <w:uiPriority w:val="59"/>
    <w:rsid w:val="0036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Phillips</dc:creator>
  <cp:lastModifiedBy>Maggie Phillips</cp:lastModifiedBy>
  <cp:revision>5</cp:revision>
  <dcterms:created xsi:type="dcterms:W3CDTF">2012-01-29T15:56:00Z</dcterms:created>
  <dcterms:modified xsi:type="dcterms:W3CDTF">2012-01-29T16:51:00Z</dcterms:modified>
</cp:coreProperties>
</file>